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73F26" w14:textId="054436BE" w:rsidR="000617EB" w:rsidRDefault="000617EB" w:rsidP="000617EB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43B2E1" wp14:editId="0E4EEF6F">
            <wp:extent cx="5934075" cy="536003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5203" w14:textId="454A3E62" w:rsidR="000617EB" w:rsidRDefault="000617EB" w:rsidP="000617EB">
      <w:pPr>
        <w:spacing w:line="360" w:lineRule="auto"/>
        <w:rPr>
          <w:b/>
          <w:bCs/>
          <w:lang w:val="en-US"/>
        </w:rPr>
      </w:pPr>
      <w:r w:rsidRPr="00471F6D">
        <w:rPr>
          <w:b/>
          <w:bCs/>
          <w:lang w:val="en-US"/>
        </w:rPr>
        <w:t>Supplementary</w:t>
      </w:r>
      <w:r>
        <w:rPr>
          <w:b/>
          <w:bCs/>
          <w:lang w:val="en-US"/>
        </w:rPr>
        <w:t xml:space="preserve"> Blots</w:t>
      </w:r>
      <w:r w:rsidRPr="00471F6D">
        <w:rPr>
          <w:b/>
          <w:bCs/>
          <w:lang w:val="en-US"/>
        </w:rPr>
        <w:t xml:space="preserve"> Figure </w:t>
      </w:r>
      <w:r>
        <w:rPr>
          <w:b/>
          <w:bCs/>
          <w:lang w:val="en-US"/>
        </w:rPr>
        <w:t>1</w:t>
      </w:r>
      <w:r w:rsidRPr="00471F6D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>Original Western Blots in Figure 2A</w:t>
      </w:r>
    </w:p>
    <w:p w14:paraId="5D790AB7" w14:textId="19487B47" w:rsidR="000617EB" w:rsidRDefault="000617EB" w:rsidP="000617EB">
      <w:pPr>
        <w:spacing w:line="360" w:lineRule="auto"/>
        <w:rPr>
          <w:lang w:val="en-US"/>
        </w:rPr>
      </w:pPr>
      <w:r>
        <w:rPr>
          <w:b/>
          <w:bCs/>
          <w:lang w:val="en-US"/>
        </w:rPr>
        <w:t xml:space="preserve">(A) </w:t>
      </w:r>
      <w:r>
        <w:rPr>
          <w:lang w:val="en-US"/>
        </w:rPr>
        <w:t>α-synuclein</w:t>
      </w:r>
      <w:r w:rsidR="00111A1C">
        <w:rPr>
          <w:lang w:val="en-US"/>
        </w:rPr>
        <w:t xml:space="preserve"> (14kDa)</w:t>
      </w:r>
      <w:r>
        <w:rPr>
          <w:lang w:val="en-US"/>
        </w:rPr>
        <w:t xml:space="preserve"> </w:t>
      </w:r>
      <w:r>
        <w:rPr>
          <w:lang w:val="en-US"/>
        </w:rPr>
        <w:t>day 30</w:t>
      </w:r>
    </w:p>
    <w:p w14:paraId="079CEF37" w14:textId="25127A8B" w:rsidR="000617EB" w:rsidRDefault="000617EB" w:rsidP="000617EB">
      <w:pPr>
        <w:spacing w:line="360" w:lineRule="auto"/>
        <w:rPr>
          <w:lang w:val="en-US"/>
        </w:rPr>
      </w:pPr>
      <w:r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>
        <w:rPr>
          <w:lang w:val="en-US"/>
        </w:rPr>
        <w:t xml:space="preserve">α-synuclein </w:t>
      </w:r>
      <w:r w:rsidR="00111A1C">
        <w:rPr>
          <w:lang w:val="en-US"/>
        </w:rPr>
        <w:t>(14kDa)</w:t>
      </w:r>
      <w:r w:rsidR="00111A1C">
        <w:rPr>
          <w:lang w:val="en-US"/>
        </w:rPr>
        <w:t xml:space="preserve"> </w:t>
      </w:r>
      <w:r>
        <w:rPr>
          <w:lang w:val="en-US"/>
        </w:rPr>
        <w:t>and ß-actin</w:t>
      </w:r>
      <w:r w:rsidR="00111A1C">
        <w:rPr>
          <w:lang w:val="en-US"/>
        </w:rPr>
        <w:t xml:space="preserve"> </w:t>
      </w:r>
      <w:r w:rsidR="00111A1C">
        <w:rPr>
          <w:lang w:val="en-US"/>
        </w:rPr>
        <w:t>(</w:t>
      </w:r>
      <w:r w:rsidR="00111A1C">
        <w:rPr>
          <w:lang w:val="en-US"/>
        </w:rPr>
        <w:t>42</w:t>
      </w:r>
      <w:r w:rsidR="00111A1C">
        <w:rPr>
          <w:lang w:val="en-US"/>
        </w:rPr>
        <w:t>kDa)</w:t>
      </w:r>
      <w:r>
        <w:rPr>
          <w:lang w:val="en-US"/>
        </w:rPr>
        <w:t xml:space="preserve"> day 30</w:t>
      </w:r>
    </w:p>
    <w:p w14:paraId="52B041B2" w14:textId="3BA3ECDF" w:rsidR="000617EB" w:rsidRPr="000617EB" w:rsidRDefault="000617EB" w:rsidP="000617EB">
      <w:pPr>
        <w:spacing w:line="360" w:lineRule="auto"/>
        <w:rPr>
          <w:b/>
          <w:bCs/>
          <w:lang w:val="en-US"/>
        </w:rPr>
      </w:pPr>
      <w:r w:rsidRPr="000617EB">
        <w:rPr>
          <w:b/>
          <w:bCs/>
          <w:lang w:val="en-US"/>
        </w:rPr>
        <w:t>(C)</w:t>
      </w:r>
      <w:r w:rsidR="00111A1C">
        <w:rPr>
          <w:b/>
          <w:bCs/>
          <w:lang w:val="en-US"/>
        </w:rPr>
        <w:t xml:space="preserve"> </w:t>
      </w:r>
      <w:r w:rsidR="00111A1C">
        <w:rPr>
          <w:lang w:val="en-US"/>
        </w:rPr>
        <w:t>α-synuclein (14kDa)</w:t>
      </w:r>
      <w:r w:rsidR="00111A1C">
        <w:rPr>
          <w:lang w:val="en-US"/>
        </w:rPr>
        <w:t xml:space="preserve"> </w:t>
      </w:r>
      <w:r w:rsidR="00111A1C">
        <w:rPr>
          <w:lang w:val="en-US"/>
        </w:rPr>
        <w:t xml:space="preserve">day </w:t>
      </w:r>
      <w:r w:rsidR="00111A1C">
        <w:rPr>
          <w:lang w:val="en-US"/>
        </w:rPr>
        <w:t>70</w:t>
      </w:r>
    </w:p>
    <w:p w14:paraId="46A80011" w14:textId="7E228C1F" w:rsidR="000617EB" w:rsidRPr="000617EB" w:rsidRDefault="000617EB" w:rsidP="000617EB">
      <w:pPr>
        <w:spacing w:line="360" w:lineRule="auto"/>
        <w:rPr>
          <w:b/>
          <w:bCs/>
          <w:lang w:val="en-US"/>
        </w:rPr>
      </w:pPr>
      <w:r w:rsidRPr="000617EB">
        <w:rPr>
          <w:b/>
          <w:bCs/>
          <w:lang w:val="en-US"/>
        </w:rPr>
        <w:t>(D)</w:t>
      </w:r>
      <w:r w:rsidR="00111A1C">
        <w:rPr>
          <w:b/>
          <w:bCs/>
          <w:lang w:val="en-US"/>
        </w:rPr>
        <w:t xml:space="preserve"> </w:t>
      </w:r>
      <w:r w:rsidR="00111A1C">
        <w:rPr>
          <w:lang w:val="en-US"/>
        </w:rPr>
        <w:t>α-synuclein (14kDa)</w:t>
      </w:r>
      <w:r w:rsidR="00111A1C">
        <w:rPr>
          <w:lang w:val="en-US"/>
        </w:rPr>
        <w:t xml:space="preserve"> </w:t>
      </w:r>
      <w:r w:rsidR="00111A1C">
        <w:rPr>
          <w:lang w:val="en-US"/>
        </w:rPr>
        <w:t>and ß-actin</w:t>
      </w:r>
      <w:r w:rsidR="00111A1C">
        <w:rPr>
          <w:lang w:val="en-US"/>
        </w:rPr>
        <w:t xml:space="preserve"> </w:t>
      </w:r>
      <w:r w:rsidR="00111A1C">
        <w:rPr>
          <w:lang w:val="en-US"/>
        </w:rPr>
        <w:t xml:space="preserve">(42kDa) day </w:t>
      </w:r>
      <w:r w:rsidR="00111A1C">
        <w:rPr>
          <w:lang w:val="en-US"/>
        </w:rPr>
        <w:t>7</w:t>
      </w:r>
      <w:r w:rsidR="00111A1C">
        <w:rPr>
          <w:lang w:val="en-US"/>
        </w:rPr>
        <w:t>0</w:t>
      </w:r>
    </w:p>
    <w:p w14:paraId="46A72F8E" w14:textId="10C1E319" w:rsidR="000617EB" w:rsidRDefault="000617EB" w:rsidP="000617EB">
      <w:pPr>
        <w:spacing w:line="360" w:lineRule="auto"/>
        <w:rPr>
          <w:lang w:val="en-US"/>
        </w:rPr>
      </w:pPr>
      <w:r>
        <w:rPr>
          <w:lang w:val="en-US"/>
        </w:rPr>
        <w:t xml:space="preserve">Order of loading of </w:t>
      </w:r>
      <w:r>
        <w:rPr>
          <w:lang w:val="en-US"/>
        </w:rPr>
        <w:t xml:space="preserve">Western blot: Ladder, Ladder, WT 201 (WT-1), WT 232 (WT-2), 3xSNCA 317 (3xSNCA-1), 3xSNCA 336 (3xSNCA-2), 3xSNCA 392, GC 373, GC 391, Ladder. </w:t>
      </w:r>
    </w:p>
    <w:p w14:paraId="2A91D791" w14:textId="25B25D04" w:rsidR="000617EB" w:rsidRDefault="000617EB" w:rsidP="000617EB">
      <w:pPr>
        <w:spacing w:line="360" w:lineRule="auto"/>
        <w:rPr>
          <w:lang w:val="en-US"/>
        </w:rPr>
      </w:pPr>
      <w:r w:rsidRPr="000617EB">
        <w:rPr>
          <w:lang w:val="en-US"/>
        </w:rPr>
        <w:t xml:space="preserve">3xSNCA 392, GC 373 and GC 391 were excluded from this study. </w:t>
      </w:r>
      <w:r>
        <w:rPr>
          <w:lang w:val="en-US"/>
        </w:rPr>
        <w:t xml:space="preserve"> </w:t>
      </w:r>
    </w:p>
    <w:p w14:paraId="33AA6AA9" w14:textId="5A9C58BD" w:rsidR="000617EB" w:rsidRDefault="000617EB" w:rsidP="0047224A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B1403BD" wp14:editId="79306B15">
            <wp:extent cx="2733472" cy="626672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65" cy="627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F4D6" w14:textId="6A4F950B" w:rsidR="0047224A" w:rsidRDefault="0047224A" w:rsidP="0039297F">
      <w:pPr>
        <w:spacing w:line="360" w:lineRule="auto"/>
        <w:rPr>
          <w:b/>
          <w:bCs/>
          <w:lang w:val="en-US"/>
        </w:rPr>
      </w:pPr>
      <w:r w:rsidRPr="00471F6D">
        <w:rPr>
          <w:b/>
          <w:bCs/>
          <w:lang w:val="en-US"/>
        </w:rPr>
        <w:t>Supplementary</w:t>
      </w:r>
      <w:r>
        <w:rPr>
          <w:b/>
          <w:bCs/>
          <w:lang w:val="en-US"/>
        </w:rPr>
        <w:t xml:space="preserve"> Blots</w:t>
      </w:r>
      <w:r w:rsidRPr="00471F6D">
        <w:rPr>
          <w:b/>
          <w:bCs/>
          <w:lang w:val="en-US"/>
        </w:rPr>
        <w:t xml:space="preserve"> Figure </w:t>
      </w:r>
      <w:r>
        <w:rPr>
          <w:b/>
          <w:bCs/>
          <w:lang w:val="en-US"/>
        </w:rPr>
        <w:t>2</w:t>
      </w:r>
      <w:r w:rsidRPr="00471F6D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Original Western Blots in Figure </w:t>
      </w:r>
      <w:r>
        <w:rPr>
          <w:b/>
          <w:bCs/>
          <w:lang w:val="en-US"/>
        </w:rPr>
        <w:t>3</w:t>
      </w:r>
      <w:r>
        <w:rPr>
          <w:b/>
          <w:bCs/>
          <w:lang w:val="en-US"/>
        </w:rPr>
        <w:t>A</w:t>
      </w:r>
    </w:p>
    <w:p w14:paraId="3C26986C" w14:textId="36583C9A" w:rsidR="0047224A" w:rsidRDefault="0047224A" w:rsidP="0039297F">
      <w:pPr>
        <w:spacing w:line="360" w:lineRule="auto"/>
        <w:rPr>
          <w:lang w:val="en-US"/>
        </w:rPr>
      </w:pPr>
      <w:r>
        <w:rPr>
          <w:b/>
          <w:bCs/>
          <w:lang w:val="en-US"/>
        </w:rPr>
        <w:t xml:space="preserve">(A) </w:t>
      </w:r>
      <w:r w:rsidRPr="0047224A">
        <w:rPr>
          <w:lang w:val="en-US"/>
        </w:rPr>
        <w:t>pS129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α-synuclein (14kDa) day </w:t>
      </w:r>
      <w:r>
        <w:rPr>
          <w:lang w:val="en-US"/>
        </w:rPr>
        <w:t>50</w:t>
      </w:r>
    </w:p>
    <w:p w14:paraId="2FB2498B" w14:textId="2B5502B0" w:rsidR="0047224A" w:rsidRDefault="0047224A" w:rsidP="0039297F">
      <w:pPr>
        <w:spacing w:line="360" w:lineRule="auto"/>
        <w:rPr>
          <w:lang w:val="en-US"/>
        </w:rPr>
      </w:pPr>
      <w:r>
        <w:rPr>
          <w:b/>
          <w:bCs/>
          <w:lang w:val="en-US"/>
        </w:rPr>
        <w:t>(B)</w:t>
      </w:r>
      <w:r>
        <w:rPr>
          <w:lang w:val="en-US"/>
        </w:rPr>
        <w:t xml:space="preserve"> α-synuclein (14kDa) day </w:t>
      </w:r>
      <w:r>
        <w:rPr>
          <w:lang w:val="en-US"/>
        </w:rPr>
        <w:t>5</w:t>
      </w:r>
      <w:r>
        <w:rPr>
          <w:lang w:val="en-US"/>
        </w:rPr>
        <w:t>0</w:t>
      </w:r>
    </w:p>
    <w:p w14:paraId="65BC18F5" w14:textId="5ABBE2BF" w:rsidR="0047224A" w:rsidRPr="000617EB" w:rsidRDefault="0047224A" w:rsidP="0039297F">
      <w:pPr>
        <w:spacing w:line="360" w:lineRule="auto"/>
        <w:rPr>
          <w:b/>
          <w:bCs/>
          <w:lang w:val="en-US"/>
        </w:rPr>
      </w:pPr>
      <w:r w:rsidRPr="000617EB">
        <w:rPr>
          <w:b/>
          <w:bCs/>
          <w:lang w:val="en-US"/>
        </w:rPr>
        <w:t>(C)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 xml:space="preserve">α-synuclein (14kDa) and ß-actin (42kDa) day </w:t>
      </w:r>
      <w:r>
        <w:rPr>
          <w:lang w:val="en-US"/>
        </w:rPr>
        <w:t>5</w:t>
      </w:r>
      <w:r>
        <w:rPr>
          <w:lang w:val="en-US"/>
        </w:rPr>
        <w:t>0</w:t>
      </w:r>
    </w:p>
    <w:p w14:paraId="02D7BFE3" w14:textId="2F4F5022" w:rsidR="0047224A" w:rsidRDefault="0047224A" w:rsidP="0039297F">
      <w:pPr>
        <w:spacing w:line="360" w:lineRule="auto"/>
        <w:rPr>
          <w:lang w:val="en-US"/>
        </w:rPr>
      </w:pPr>
      <w:r>
        <w:rPr>
          <w:lang w:val="en-US"/>
        </w:rPr>
        <w:lastRenderedPageBreak/>
        <w:t>Order of loading of Western blot: Ladder, WT 201 (WT-1), WT 232 (WT-2), 3xSNCA 317 (3xSNCA-1), 3xSNCA 336 (3xSNCA-2), 3xSNCA 392, GC 373, GC 391, Ladder</w:t>
      </w:r>
      <w:r>
        <w:rPr>
          <w:lang w:val="en-US"/>
        </w:rPr>
        <w:t>, Ladder</w:t>
      </w:r>
      <w:r>
        <w:rPr>
          <w:lang w:val="en-US"/>
        </w:rPr>
        <w:t xml:space="preserve">. </w:t>
      </w:r>
    </w:p>
    <w:p w14:paraId="29E924FC" w14:textId="77777777" w:rsidR="0047224A" w:rsidRDefault="0047224A" w:rsidP="0039297F">
      <w:pPr>
        <w:spacing w:line="360" w:lineRule="auto"/>
        <w:rPr>
          <w:lang w:val="en-US"/>
        </w:rPr>
      </w:pPr>
      <w:r w:rsidRPr="000617EB">
        <w:rPr>
          <w:lang w:val="en-US"/>
        </w:rPr>
        <w:t xml:space="preserve">3xSNCA 392, GC 373 and GC 391 were excluded from this study. </w:t>
      </w:r>
      <w:r>
        <w:rPr>
          <w:lang w:val="en-US"/>
        </w:rPr>
        <w:t xml:space="preserve"> </w:t>
      </w:r>
    </w:p>
    <w:p w14:paraId="55A0C259" w14:textId="134CC42D" w:rsidR="000617EB" w:rsidRPr="0047224A" w:rsidRDefault="0047224A" w:rsidP="0039297F">
      <w:pPr>
        <w:spacing w:after="0" w:line="360" w:lineRule="auto"/>
        <w:jc w:val="left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6430EE1" w14:textId="7AB0D7D3" w:rsidR="000617EB" w:rsidRDefault="000617EB" w:rsidP="0047224A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179179C" wp14:editId="430F705B">
            <wp:extent cx="3487460" cy="554082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08" cy="554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FC84" w14:textId="64636826" w:rsidR="0047224A" w:rsidRPr="0039297F" w:rsidRDefault="0047224A" w:rsidP="0047224A">
      <w:pPr>
        <w:spacing w:line="360" w:lineRule="auto"/>
        <w:rPr>
          <w:b/>
          <w:bCs/>
          <w:lang w:val="de-DE"/>
        </w:rPr>
      </w:pPr>
      <w:r w:rsidRPr="00471F6D">
        <w:rPr>
          <w:b/>
          <w:bCs/>
          <w:lang w:val="en-US"/>
        </w:rPr>
        <w:t>Supplementary</w:t>
      </w:r>
      <w:r>
        <w:rPr>
          <w:b/>
          <w:bCs/>
          <w:lang w:val="en-US"/>
        </w:rPr>
        <w:t xml:space="preserve"> Blots</w:t>
      </w:r>
      <w:r w:rsidRPr="00471F6D">
        <w:rPr>
          <w:b/>
          <w:bCs/>
          <w:lang w:val="en-US"/>
        </w:rPr>
        <w:t xml:space="preserve"> Figure </w:t>
      </w:r>
      <w:r>
        <w:rPr>
          <w:b/>
          <w:bCs/>
          <w:lang w:val="en-US"/>
        </w:rPr>
        <w:t>3</w:t>
      </w:r>
      <w:r w:rsidRPr="00471F6D">
        <w:rPr>
          <w:b/>
          <w:bCs/>
          <w:lang w:val="en-US"/>
        </w:rPr>
        <w:t xml:space="preserve">. </w:t>
      </w:r>
      <w:r w:rsidRPr="0039297F">
        <w:rPr>
          <w:b/>
          <w:bCs/>
          <w:lang w:val="de-DE"/>
        </w:rPr>
        <w:t>Original Western Blots</w:t>
      </w:r>
      <w:r w:rsidR="0039297F" w:rsidRPr="0039297F">
        <w:rPr>
          <w:b/>
          <w:bCs/>
          <w:lang w:val="de-DE"/>
        </w:rPr>
        <w:t xml:space="preserve"> </w:t>
      </w:r>
      <w:r w:rsidRPr="0039297F">
        <w:rPr>
          <w:b/>
          <w:bCs/>
          <w:lang w:val="de-DE"/>
        </w:rPr>
        <w:t>in Figure 3</w:t>
      </w:r>
      <w:r w:rsidRPr="0039297F">
        <w:rPr>
          <w:b/>
          <w:bCs/>
          <w:lang w:val="de-DE"/>
        </w:rPr>
        <w:t>E</w:t>
      </w:r>
    </w:p>
    <w:p w14:paraId="0EF53763" w14:textId="7E4C45BF" w:rsidR="0047224A" w:rsidRDefault="0047224A" w:rsidP="0047224A">
      <w:pPr>
        <w:spacing w:line="360" w:lineRule="auto"/>
        <w:rPr>
          <w:lang w:val="en-US"/>
        </w:rPr>
      </w:pPr>
      <w:r>
        <w:rPr>
          <w:b/>
          <w:bCs/>
          <w:lang w:val="en-US"/>
        </w:rPr>
        <w:t xml:space="preserve">(A) </w:t>
      </w:r>
      <w:r>
        <w:rPr>
          <w:lang w:val="en-US"/>
        </w:rPr>
        <w:t>α-synuclein (14kDa) day 50</w:t>
      </w:r>
    </w:p>
    <w:p w14:paraId="5BCE5244" w14:textId="5FDF583F" w:rsidR="0047224A" w:rsidRPr="0047224A" w:rsidRDefault="0047224A" w:rsidP="0047224A">
      <w:pPr>
        <w:spacing w:line="360" w:lineRule="auto"/>
        <w:rPr>
          <w:lang w:val="en-US"/>
        </w:rPr>
      </w:pPr>
      <w:r>
        <w:rPr>
          <w:b/>
          <w:bCs/>
          <w:lang w:val="en-US"/>
        </w:rPr>
        <w:t>(B)</w:t>
      </w:r>
      <w:r>
        <w:rPr>
          <w:lang w:val="en-US"/>
        </w:rPr>
        <w:t xml:space="preserve"> ß-actin (42kDa) day 50</w:t>
      </w:r>
    </w:p>
    <w:p w14:paraId="1536D299" w14:textId="0482F721" w:rsidR="0047224A" w:rsidRDefault="0047224A" w:rsidP="0047224A">
      <w:pPr>
        <w:spacing w:line="360" w:lineRule="auto"/>
        <w:rPr>
          <w:lang w:val="en-US"/>
        </w:rPr>
      </w:pPr>
      <w:r>
        <w:rPr>
          <w:lang w:val="en-US"/>
        </w:rPr>
        <w:t xml:space="preserve">Order of loading of Western blot: Ladder, WT 201 (WT-1), WT 232 (WT-2), 3xSNCA 317 (3xSNCA-1), 3xSNCA 336 (3xSNCA-2), 3xSNCA 392, GC 373, GC 391, Ladder, Ladder. </w:t>
      </w:r>
    </w:p>
    <w:p w14:paraId="7339ED87" w14:textId="77777777" w:rsidR="0047224A" w:rsidRDefault="0047224A" w:rsidP="0047224A">
      <w:pPr>
        <w:spacing w:line="360" w:lineRule="auto"/>
        <w:rPr>
          <w:lang w:val="en-US"/>
        </w:rPr>
      </w:pPr>
      <w:r w:rsidRPr="000617EB">
        <w:rPr>
          <w:lang w:val="en-US"/>
        </w:rPr>
        <w:t xml:space="preserve">3xSNCA 392, GC 373 and GC 391 were excluded from this study. </w:t>
      </w:r>
      <w:r>
        <w:rPr>
          <w:lang w:val="en-US"/>
        </w:rPr>
        <w:t xml:space="preserve"> </w:t>
      </w:r>
    </w:p>
    <w:p w14:paraId="6D54A4DF" w14:textId="77777777" w:rsidR="0047224A" w:rsidRPr="0047224A" w:rsidRDefault="0047224A" w:rsidP="0047224A">
      <w:pPr>
        <w:spacing w:line="360" w:lineRule="auto"/>
        <w:jc w:val="left"/>
        <w:rPr>
          <w:b/>
          <w:bCs/>
          <w:lang w:val="en-US"/>
        </w:rPr>
      </w:pPr>
    </w:p>
    <w:p w14:paraId="47E7C81F" w14:textId="24F4BA18" w:rsidR="000617EB" w:rsidRDefault="000617EB" w:rsidP="000617EB">
      <w:pPr>
        <w:spacing w:line="36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2A50FC9" wp14:editId="2037D18F">
            <wp:extent cx="3784365" cy="6138153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53" cy="61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7EB">
        <w:rPr>
          <w:b/>
          <w:bCs/>
        </w:rPr>
        <w:t xml:space="preserve"> </w:t>
      </w:r>
    </w:p>
    <w:p w14:paraId="23F0E266" w14:textId="4100A251" w:rsidR="000617EB" w:rsidRDefault="000617EB" w:rsidP="000617EB">
      <w:pPr>
        <w:spacing w:line="360" w:lineRule="auto"/>
        <w:rPr>
          <w:b/>
          <w:bCs/>
          <w:lang w:val="en-US"/>
        </w:rPr>
      </w:pPr>
      <w:r w:rsidRPr="00471F6D">
        <w:rPr>
          <w:b/>
          <w:bCs/>
          <w:lang w:val="en-US"/>
        </w:rPr>
        <w:t>Supplementary</w:t>
      </w:r>
      <w:r>
        <w:rPr>
          <w:b/>
          <w:bCs/>
          <w:lang w:val="en-US"/>
        </w:rPr>
        <w:t xml:space="preserve"> Blots</w:t>
      </w:r>
      <w:r w:rsidRPr="00471F6D">
        <w:rPr>
          <w:b/>
          <w:bCs/>
          <w:lang w:val="en-US"/>
        </w:rPr>
        <w:t xml:space="preserve"> Figure </w:t>
      </w:r>
      <w:r>
        <w:rPr>
          <w:b/>
          <w:bCs/>
          <w:lang w:val="en-US"/>
        </w:rPr>
        <w:t>4</w:t>
      </w:r>
      <w:r w:rsidRPr="00471F6D">
        <w:rPr>
          <w:b/>
          <w:bCs/>
          <w:lang w:val="en-US"/>
        </w:rPr>
        <w:t xml:space="preserve">. </w:t>
      </w:r>
    </w:p>
    <w:p w14:paraId="5DF7F579" w14:textId="4FC7CCC3" w:rsidR="000617EB" w:rsidRDefault="000617EB" w:rsidP="000617EB">
      <w:pPr>
        <w:spacing w:line="360" w:lineRule="auto"/>
        <w:rPr>
          <w:lang w:val="en-US"/>
        </w:rPr>
      </w:pPr>
      <w:r>
        <w:rPr>
          <w:b/>
          <w:bCs/>
          <w:lang w:val="en-US"/>
        </w:rPr>
        <w:t xml:space="preserve">(A) </w:t>
      </w:r>
      <w:r w:rsidR="0039297F">
        <w:rPr>
          <w:lang w:val="en-US"/>
        </w:rPr>
        <w:t>α-synuclein d</w:t>
      </w:r>
      <w:r>
        <w:rPr>
          <w:lang w:val="en-US"/>
        </w:rPr>
        <w:t xml:space="preserve">ot </w:t>
      </w:r>
      <w:r w:rsidR="0039297F">
        <w:rPr>
          <w:lang w:val="en-US"/>
        </w:rPr>
        <w:t>b</w:t>
      </w:r>
      <w:r>
        <w:rPr>
          <w:lang w:val="en-US"/>
        </w:rPr>
        <w:t xml:space="preserve">lot </w:t>
      </w:r>
      <w:r w:rsidR="0039297F">
        <w:rPr>
          <w:lang w:val="en-US"/>
        </w:rPr>
        <w:t>d</w:t>
      </w:r>
      <w:r>
        <w:rPr>
          <w:lang w:val="en-US"/>
        </w:rPr>
        <w:t>ay 30 – used in Supplementary Figure 3C</w:t>
      </w:r>
    </w:p>
    <w:p w14:paraId="4573A25A" w14:textId="0FC4EFD6" w:rsidR="000617EB" w:rsidRDefault="000617EB" w:rsidP="000617EB">
      <w:pPr>
        <w:spacing w:line="360" w:lineRule="auto"/>
        <w:rPr>
          <w:lang w:val="en-US"/>
        </w:rPr>
      </w:pPr>
      <w:r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 w:rsidR="0039297F">
        <w:rPr>
          <w:lang w:val="en-US"/>
        </w:rPr>
        <w:t>α-synuclein d</w:t>
      </w:r>
      <w:r>
        <w:rPr>
          <w:lang w:val="en-US"/>
        </w:rPr>
        <w:t xml:space="preserve">ot </w:t>
      </w:r>
      <w:r w:rsidR="0039297F">
        <w:rPr>
          <w:lang w:val="en-US"/>
        </w:rPr>
        <w:t>b</w:t>
      </w:r>
      <w:r>
        <w:rPr>
          <w:lang w:val="en-US"/>
        </w:rPr>
        <w:t xml:space="preserve">lot </w:t>
      </w:r>
      <w:r w:rsidR="0039297F">
        <w:rPr>
          <w:lang w:val="en-US"/>
        </w:rPr>
        <w:t>d</w:t>
      </w:r>
      <w:r>
        <w:rPr>
          <w:lang w:val="en-US"/>
        </w:rPr>
        <w:t>ay 70 – used in Figure 2D</w:t>
      </w:r>
    </w:p>
    <w:p w14:paraId="61215F4B" w14:textId="12A404A3" w:rsidR="000617EB" w:rsidRDefault="000617EB" w:rsidP="000617EB">
      <w:pPr>
        <w:spacing w:line="360" w:lineRule="auto"/>
        <w:rPr>
          <w:lang w:val="en-US"/>
        </w:rPr>
      </w:pPr>
      <w:r>
        <w:rPr>
          <w:lang w:val="en-US"/>
        </w:rPr>
        <w:t>Order of loading of both dot blots</w:t>
      </w:r>
      <w:r w:rsidR="0047224A">
        <w:rPr>
          <w:lang w:val="en-US"/>
        </w:rPr>
        <w:t xml:space="preserve">: GC 391, </w:t>
      </w:r>
      <w:r w:rsidR="0047224A">
        <w:rPr>
          <w:lang w:val="en-US"/>
        </w:rPr>
        <w:t>WT 201 (WT-1), WT 232 (WT-2), 3xSNCA 317 (3xSNCA-1), 3xSNCA 336 (3xSNCA-2), 3xSNCA 392, GC 373</w:t>
      </w:r>
      <w:r w:rsidR="0047224A">
        <w:rPr>
          <w:lang w:val="en-US"/>
        </w:rPr>
        <w:t xml:space="preserve">. Each row represents independent replicates. </w:t>
      </w:r>
      <w:r w:rsidR="0047224A" w:rsidRPr="000617EB">
        <w:rPr>
          <w:lang w:val="en-US"/>
        </w:rPr>
        <w:t>3xSNCA 392, GC 373 and GC 391 were excluded from this study.</w:t>
      </w:r>
    </w:p>
    <w:p w14:paraId="45E445BE" w14:textId="749A2450" w:rsidR="000617EB" w:rsidRPr="00471F6D" w:rsidRDefault="000617EB" w:rsidP="0039297F">
      <w:pPr>
        <w:spacing w:line="36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3A68D5" wp14:editId="68DB8AC9">
            <wp:extent cx="4057260" cy="606334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0"/>
                    <a:stretch/>
                  </pic:blipFill>
                  <pic:spPr bwMode="auto">
                    <a:xfrm>
                      <a:off x="0" y="0"/>
                      <a:ext cx="4060411" cy="60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DECF" w14:textId="64F4CA94" w:rsidR="0047224A" w:rsidRDefault="0047224A" w:rsidP="0047224A">
      <w:pPr>
        <w:spacing w:line="360" w:lineRule="auto"/>
        <w:rPr>
          <w:b/>
          <w:bCs/>
          <w:lang w:val="en-US"/>
        </w:rPr>
      </w:pPr>
      <w:r w:rsidRPr="00471F6D">
        <w:rPr>
          <w:b/>
          <w:bCs/>
          <w:lang w:val="en-US"/>
        </w:rPr>
        <w:t>Supplementary</w:t>
      </w:r>
      <w:r>
        <w:rPr>
          <w:b/>
          <w:bCs/>
          <w:lang w:val="en-US"/>
        </w:rPr>
        <w:t xml:space="preserve"> Blots</w:t>
      </w:r>
      <w:r w:rsidRPr="00471F6D">
        <w:rPr>
          <w:b/>
          <w:bCs/>
          <w:lang w:val="en-US"/>
        </w:rPr>
        <w:t xml:space="preserve"> Figure </w:t>
      </w:r>
      <w:r>
        <w:rPr>
          <w:b/>
          <w:bCs/>
          <w:lang w:val="en-US"/>
        </w:rPr>
        <w:t>5</w:t>
      </w:r>
      <w:r w:rsidRPr="00471F6D">
        <w:rPr>
          <w:b/>
          <w:bCs/>
          <w:lang w:val="en-US"/>
        </w:rPr>
        <w:t xml:space="preserve">. </w:t>
      </w:r>
      <w:r>
        <w:rPr>
          <w:b/>
          <w:bCs/>
          <w:lang w:val="en-US"/>
        </w:rPr>
        <w:t xml:space="preserve">Original Western Blots in Figure </w:t>
      </w:r>
      <w:r>
        <w:rPr>
          <w:b/>
          <w:bCs/>
          <w:lang w:val="en-US"/>
        </w:rPr>
        <w:t>4C</w:t>
      </w:r>
    </w:p>
    <w:p w14:paraId="28AC9C1E" w14:textId="32E30FC5" w:rsidR="0047224A" w:rsidRDefault="0047224A" w:rsidP="0047224A">
      <w:pPr>
        <w:spacing w:line="360" w:lineRule="auto"/>
        <w:rPr>
          <w:lang w:val="en-US"/>
        </w:rPr>
      </w:pPr>
      <w:r>
        <w:rPr>
          <w:b/>
          <w:bCs/>
          <w:lang w:val="en-US"/>
        </w:rPr>
        <w:t xml:space="preserve">(A) </w:t>
      </w:r>
      <w:r w:rsidR="0039297F">
        <w:rPr>
          <w:lang w:val="en-US"/>
        </w:rPr>
        <w:t xml:space="preserve">TH </w:t>
      </w:r>
      <w:r>
        <w:rPr>
          <w:lang w:val="en-US"/>
        </w:rPr>
        <w:t>(</w:t>
      </w:r>
      <w:r w:rsidR="0039297F">
        <w:rPr>
          <w:lang w:val="en-US"/>
        </w:rPr>
        <w:t>60</w:t>
      </w:r>
      <w:r>
        <w:rPr>
          <w:lang w:val="en-US"/>
        </w:rPr>
        <w:t xml:space="preserve">kDa) day </w:t>
      </w:r>
      <w:r w:rsidR="0039297F">
        <w:rPr>
          <w:lang w:val="en-US"/>
        </w:rPr>
        <w:t>9</w:t>
      </w:r>
      <w:r>
        <w:rPr>
          <w:lang w:val="en-US"/>
        </w:rPr>
        <w:t>0</w:t>
      </w:r>
    </w:p>
    <w:p w14:paraId="00EDFA7A" w14:textId="4B8DCBC2" w:rsidR="0047224A" w:rsidRPr="0047224A" w:rsidRDefault="0047224A" w:rsidP="0047224A">
      <w:pPr>
        <w:spacing w:line="360" w:lineRule="auto"/>
        <w:rPr>
          <w:lang w:val="en-US"/>
        </w:rPr>
      </w:pPr>
      <w:r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 w:rsidR="0039297F">
        <w:rPr>
          <w:lang w:val="en-US"/>
        </w:rPr>
        <w:t xml:space="preserve">ßIII-Tubulin (50-55kDa) and </w:t>
      </w:r>
      <w:r>
        <w:rPr>
          <w:lang w:val="en-US"/>
        </w:rPr>
        <w:t xml:space="preserve">ß-actin (42kDa) day </w:t>
      </w:r>
      <w:r w:rsidR="0039297F">
        <w:rPr>
          <w:lang w:val="en-US"/>
        </w:rPr>
        <w:t>9</w:t>
      </w:r>
      <w:r>
        <w:rPr>
          <w:lang w:val="en-US"/>
        </w:rPr>
        <w:t>0</w:t>
      </w:r>
    </w:p>
    <w:p w14:paraId="44AECA0D" w14:textId="549F761C" w:rsidR="0047224A" w:rsidRDefault="0047224A" w:rsidP="0047224A">
      <w:pPr>
        <w:spacing w:line="360" w:lineRule="auto"/>
        <w:rPr>
          <w:lang w:val="en-US"/>
        </w:rPr>
      </w:pPr>
      <w:r>
        <w:rPr>
          <w:lang w:val="en-US"/>
        </w:rPr>
        <w:t>Order of loading of Western blot: Ladder,</w:t>
      </w:r>
      <w:r w:rsidR="0039297F">
        <w:rPr>
          <w:lang w:val="en-US"/>
        </w:rPr>
        <w:t xml:space="preserve"> Ladder, </w:t>
      </w:r>
      <w:r>
        <w:rPr>
          <w:lang w:val="en-US"/>
        </w:rPr>
        <w:t xml:space="preserve"> WT 201 (WT-1), WT 232 (WT-2), 3xSNCA 317 (3xSNCA-1), 3xSNCA 336 (3xSNCA-2), 3xSNCA 392, GC 373, Ladder, Ladder. </w:t>
      </w:r>
    </w:p>
    <w:p w14:paraId="2C9FEBBF" w14:textId="195A734F" w:rsidR="00712F4A" w:rsidRDefault="0047224A" w:rsidP="0047224A">
      <w:r w:rsidRPr="000617EB">
        <w:rPr>
          <w:lang w:val="en-US"/>
        </w:rPr>
        <w:t>3xSNCA 392, GC 373 and GC 391 were excluded from</w:t>
      </w:r>
      <w:r w:rsidR="0039297F">
        <w:rPr>
          <w:lang w:val="en-US"/>
        </w:rPr>
        <w:t xml:space="preserve"> this study. </w:t>
      </w:r>
    </w:p>
    <w:sectPr w:rsidR="00712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7EB"/>
    <w:rsid w:val="000617EB"/>
    <w:rsid w:val="00111A1C"/>
    <w:rsid w:val="0027425C"/>
    <w:rsid w:val="0039297F"/>
    <w:rsid w:val="0047224A"/>
    <w:rsid w:val="00712F4A"/>
    <w:rsid w:val="00EE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60400"/>
  <w15:chartTrackingRefBased/>
  <w15:docId w15:val="{A2A456D6-DA38-470C-AC76-2051ABB2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24A"/>
    <w:pPr>
      <w:spacing w:after="160" w:line="480" w:lineRule="auto"/>
      <w:jc w:val="both"/>
    </w:pPr>
    <w:rPr>
      <w:rFonts w:ascii="Times New Roman" w:hAnsi="Times New Roman"/>
      <w:sz w:val="24"/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301</Words>
  <Characters>1693</Characters>
  <Application>Microsoft Office Word</Application>
  <DocSecurity>0</DocSecurity>
  <Lines>36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Luxembourg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Mudiwa Nathasia MUWANIGWA</dc:creator>
  <cp:keywords/>
  <dc:description/>
  <cp:lastModifiedBy>Mudiwa Nathasia MUWANIGWA</cp:lastModifiedBy>
  <cp:revision>2</cp:revision>
  <dcterms:created xsi:type="dcterms:W3CDTF">2023-01-31T10:06:00Z</dcterms:created>
  <dcterms:modified xsi:type="dcterms:W3CDTF">2023-01-31T10:33:00Z</dcterms:modified>
</cp:coreProperties>
</file>